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4"/>
        <w:shd w:val="clear" w:fill="FFFFFF"/>
        <w:spacing w:before="0" w:after="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ИЗВЕЩЕНИЕ</w:t>
      </w:r>
    </w:p>
    <w:p>
      <w:pPr>
        <w:pStyle w:val="Style24"/>
        <w:shd w:val="clear" w:fill="FFFFFF"/>
        <w:spacing w:before="0" w:after="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ПРОВЕДЕНИИ ТОРГОВ ПО ПРОДАЖЕ МУНИЦИПАЛЬНОГО ИМУЩЕСТВА В ЭЛЕКТРОННОЙ ФОРМЕ</w:t>
      </w:r>
    </w:p>
    <w:p>
      <w:pPr>
        <w:pStyle w:val="Style24"/>
        <w:shd w:val="clear" w:fill="FFFFFF"/>
        <w:spacing w:before="0" w:after="0"/>
        <w:ind w:left="0" w:right="0"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Style24"/>
        <w:shd w:val="clear" w:fill="FFFFFF"/>
        <w:spacing w:before="0" w:after="0"/>
        <w:ind w:left="0" w:right="0" w:firstLine="709"/>
        <w:jc w:val="both"/>
        <w:rPr/>
      </w:pPr>
      <w:r>
        <w:rPr>
          <w:b/>
          <w:bCs/>
          <w:sz w:val="24"/>
          <w:szCs w:val="24"/>
        </w:rPr>
        <w:t xml:space="preserve">Организатор продажи муниципального имущества в электронной форме: </w:t>
      </w:r>
      <w:r>
        <w:rPr>
          <w:bCs/>
          <w:sz w:val="24"/>
          <w:szCs w:val="24"/>
        </w:rPr>
        <w:t xml:space="preserve">АО «Единая электронная торговая площадка» (далее – Организатор), адрес местонахождения: 115114, г. Москва, ул. Кожевническая, д. 14, стр. 5, тел. 8 (495) 276-16-26, официальный сайт </w:t>
      </w:r>
      <w:hyperlink r:id="rId2">
        <w:r>
          <w:rPr>
            <w:bCs/>
            <w:sz w:val="24"/>
            <w:szCs w:val="24"/>
            <w:lang w:val="en-US"/>
          </w:rPr>
          <w:t>www</w:t>
        </w:r>
        <w:r>
          <w:rPr>
            <w:bCs/>
            <w:sz w:val="24"/>
            <w:szCs w:val="24"/>
          </w:rPr>
          <w:t>.</w:t>
        </w:r>
        <w:r>
          <w:rPr>
            <w:bCs/>
            <w:sz w:val="24"/>
            <w:szCs w:val="24"/>
            <w:lang w:val="en-US"/>
          </w:rPr>
          <w:t>roseltorg</w:t>
        </w:r>
        <w:r>
          <w:rPr>
            <w:bCs/>
            <w:sz w:val="24"/>
            <w:szCs w:val="24"/>
          </w:rPr>
          <w:t>.</w:t>
        </w:r>
        <w:r>
          <w:rPr>
            <w:bCs/>
            <w:sz w:val="24"/>
            <w:szCs w:val="24"/>
            <w:lang w:val="en-US"/>
          </w:rPr>
          <w:t>ru</w:t>
        </w:r>
      </w:hyperlink>
      <w:r>
        <w:rPr>
          <w:bCs/>
          <w:sz w:val="24"/>
          <w:szCs w:val="24"/>
        </w:rPr>
        <w:t xml:space="preserve">. </w:t>
      </w:r>
    </w:p>
    <w:p>
      <w:pPr>
        <w:pStyle w:val="Style24"/>
        <w:shd w:val="clear" w:fill="FFFFFF"/>
        <w:spacing w:before="0" w:after="0"/>
        <w:ind w:left="0" w:right="0" w:firstLine="709"/>
        <w:jc w:val="both"/>
        <w:rPr/>
      </w:pPr>
      <w:r>
        <w:rPr>
          <w:b/>
          <w:bCs/>
          <w:sz w:val="24"/>
          <w:szCs w:val="24"/>
        </w:rPr>
        <w:t xml:space="preserve">Продавец муниципального имущества в электронной форме: </w:t>
      </w:r>
      <w:r>
        <w:rPr>
          <w:rFonts w:cs="Times New Roman"/>
          <w:b/>
          <w:bCs/>
          <w:sz w:val="24"/>
          <w:szCs w:val="24"/>
        </w:rPr>
        <w:t xml:space="preserve">Продавец муниципального имущества в электронной форме: </w:t>
      </w:r>
      <w:r>
        <w:rPr>
          <w:rFonts w:cs="Times New Roman"/>
          <w:b w:val="false"/>
          <w:bCs w:val="false"/>
          <w:sz w:val="24"/>
          <w:szCs w:val="24"/>
          <w:lang w:eastAsia="ru-RU"/>
        </w:rPr>
        <w:t>Комитет по управлению муниципальным имуществом, градостроительству и архитектуре администрации муниципального образования Гусь-Хрустальный район, действующий от имени муниципального образования поселок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Красное Эхо  (сельское поселение) Гусь-Хрустального района</w:t>
      </w:r>
      <w:r>
        <w:rPr>
          <w:rFonts w:cs="Times New Roman"/>
          <w:b/>
          <w:bCs/>
          <w:sz w:val="24"/>
          <w:szCs w:val="24"/>
        </w:rPr>
        <w:t xml:space="preserve">  </w:t>
      </w:r>
      <w:r>
        <w:rPr>
          <w:rFonts w:cs="Times New Roman"/>
          <w:b w:val="false"/>
          <w:bCs w:val="false"/>
          <w:sz w:val="24"/>
          <w:szCs w:val="24"/>
        </w:rPr>
        <w:t>Владимирской области (далее – Продавец), адрес местонахождения:  Владимирская область, п.Красное Эхо, ул. Речная, д. 1.</w:t>
      </w:r>
    </w:p>
    <w:p>
      <w:pPr>
        <w:pStyle w:val="Style23"/>
        <w:ind w:left="0" w:right="0" w:firstLine="720"/>
        <w:jc w:val="both"/>
        <w:rPr/>
      </w:pPr>
      <w:r>
        <w:rPr>
          <w:b/>
          <w:sz w:val="24"/>
          <w:szCs w:val="24"/>
        </w:rPr>
        <w:t xml:space="preserve">Основание: </w:t>
      </w:r>
      <w:r>
        <w:rPr>
          <w:b w:val="false"/>
          <w:bCs w:val="false"/>
          <w:sz w:val="24"/>
          <w:szCs w:val="24"/>
          <w:lang w:eastAsia="ru-RU"/>
        </w:rPr>
        <w:t xml:space="preserve"> Программа приватизации муниципального имущества муниципального образования поселок Красное Эхо (сельское поселение) Гусь-Хрустального района  Владимирской области на 2025 год,  утвержденная решения Совета народных депутатов муниципального образования поселок Красное Эхо (сельское поселение) Гусь-Хрустального района Владимирской области от 29.09.2025 № 203.</w:t>
      </w:r>
    </w:p>
    <w:p>
      <w:pPr>
        <w:pStyle w:val="Style23"/>
        <w:ind w:left="0" w:right="0" w:firstLine="720"/>
        <w:jc w:val="both"/>
        <w:rPr/>
      </w:pPr>
      <w:r>
        <w:rPr>
          <w:rStyle w:val="Appleconvertedspace"/>
          <w:b w:val="false"/>
          <w:bCs w:val="false"/>
          <w:sz w:val="24"/>
          <w:szCs w:val="24"/>
        </w:rPr>
        <w:t>Реквизиты решения о проведении аукциона в электронной форме: Распоряжение КУМИГА от 12.11.2025 № 303 «Об организации торгов и условии приватизации муниципального имущества»</w:t>
      </w:r>
    </w:p>
    <w:p>
      <w:pPr>
        <w:pStyle w:val="Style23"/>
        <w:ind w:left="0" w:right="0" w:firstLine="720"/>
        <w:rPr/>
      </w:pPr>
      <w:r>
        <w:rPr>
          <w:b/>
          <w:sz w:val="24"/>
          <w:szCs w:val="24"/>
        </w:rPr>
        <w:t>На аукцион 17 декабря 2025</w:t>
      </w:r>
      <w:r>
        <w:rPr>
          <w:b/>
          <w:sz w:val="24"/>
          <w:szCs w:val="24"/>
          <w:lang w:val="ru-RU"/>
        </w:rPr>
        <w:t xml:space="preserve"> года</w:t>
      </w:r>
      <w:r>
        <w:rPr>
          <w:b/>
          <w:sz w:val="24"/>
          <w:szCs w:val="24"/>
        </w:rPr>
        <w:t xml:space="preserve">  в 10:00  выставляется: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675" w:leader="none"/>
        </w:tabs>
        <w:bidi w:val="0"/>
        <w:spacing w:lineRule="auto" w:line="240"/>
        <w:ind w:left="0" w:right="0" w:hanging="0"/>
        <w:jc w:val="both"/>
        <w:rPr/>
      </w:pPr>
      <w:r>
        <w:rPr>
          <w:b w:val="false"/>
          <w:bCs w:val="false"/>
          <w:sz w:val="24"/>
          <w:szCs w:val="24"/>
          <w:lang w:eastAsia="ru-RU"/>
        </w:rPr>
        <w:tab/>
        <w:t>- здание Сельского совет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а</w:t>
      </w:r>
      <w:r>
        <w:rPr>
          <w:b w:val="false"/>
          <w:bCs w:val="false"/>
          <w:sz w:val="24"/>
          <w:szCs w:val="24"/>
          <w:lang w:eastAsia="ru-RU"/>
        </w:rPr>
        <w:t>, кадастровый номер 33:14:000712:242, год постройки 1969, назначение: нежилое,  общая площадь 93,8 кв.м,  расположенное по адресу: Владимирская область, Гусь-Хрустальный район, д. Семеновка, ул. В.Смирнова, д. 81;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675" w:leader="none"/>
        </w:tabs>
        <w:bidi w:val="0"/>
        <w:spacing w:lineRule="auto" w:line="240"/>
        <w:ind w:left="0" w:right="0" w:hanging="0"/>
        <w:jc w:val="both"/>
        <w:rPr/>
      </w:pPr>
      <w:r>
        <w:rPr>
          <w:rStyle w:val="Appleconvertedspace"/>
          <w:b w:val="false"/>
          <w:bCs w:val="false"/>
          <w:sz w:val="24"/>
          <w:szCs w:val="24"/>
          <w:lang w:eastAsia="ru-RU"/>
        </w:rPr>
        <w:tab/>
        <w:t>-  земельный участок, кадастровый номер 33:14:000712:171,</w:t>
        <w:tab/>
        <w:t>категория земель: земли населенных пунктов, разрешенное использование: под административно-управленческими объектами. Общая площадь 800 кв.м.  Местоположение:  Владимирская область, Гусь-Хрустальный район, с.п. поселок Красное Эхо, д. Семеновка, ул. В. Смирнова, д. 81.</w:t>
      </w:r>
    </w:p>
    <w:p>
      <w:pPr>
        <w:pStyle w:val="Normal"/>
        <w:tabs>
          <w:tab w:val="clear" w:pos="720"/>
          <w:tab w:val="left" w:pos="735" w:leader="none"/>
        </w:tabs>
        <w:bidi w:val="0"/>
        <w:spacing w:lineRule="auto" w:line="240"/>
        <w:ind w:left="0" w:right="0" w:hanging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>
      <w:pPr>
        <w:pStyle w:val="Normal"/>
        <w:tabs>
          <w:tab w:val="clear" w:pos="720"/>
          <w:tab w:val="left" w:pos="735" w:leader="none"/>
        </w:tabs>
        <w:bidi w:val="0"/>
        <w:spacing w:lineRule="auto" w:line="240"/>
        <w:ind w:left="0" w:right="0" w:hanging="0"/>
        <w:jc w:val="both"/>
        <w:rPr/>
      </w:pPr>
      <w:r>
        <w:rPr>
          <w:rStyle w:val="Appleconvertedspace"/>
          <w:b w:val="false"/>
          <w:bCs w:val="false"/>
          <w:sz w:val="24"/>
          <w:szCs w:val="24"/>
          <w:lang w:eastAsia="ru-RU"/>
        </w:rPr>
        <w:tab/>
      </w:r>
      <w:r>
        <w:rPr>
          <w:rStyle w:val="Appleconvertedspace"/>
          <w:b/>
          <w:bCs/>
          <w:sz w:val="24"/>
          <w:szCs w:val="24"/>
          <w:lang w:eastAsia="ru-RU"/>
        </w:rPr>
        <w:t>Начальная цена (без учета НДС), руб.: 60 400 (шестьдесят тысяч четыреста) рублей 00 копеек;</w:t>
      </w:r>
    </w:p>
    <w:p>
      <w:pPr>
        <w:pStyle w:val="Style23"/>
        <w:bidi w:val="0"/>
        <w:spacing w:lineRule="auto" w:line="240"/>
        <w:ind w:left="0" w:right="0" w:firstLine="709"/>
        <w:jc w:val="both"/>
        <w:rPr/>
      </w:pPr>
      <w:r>
        <w:rPr>
          <w:rStyle w:val="Appleconvertedspace"/>
          <w:sz w:val="24"/>
          <w:szCs w:val="24"/>
        </w:rPr>
        <w:t>Шаг аукциона (5% начальной цены продажи имущества), руб.:  3 020 (три тысячи двадцать) рублей 00 копеек;</w:t>
      </w:r>
    </w:p>
    <w:p>
      <w:pPr>
        <w:pStyle w:val="Normal"/>
        <w:tabs>
          <w:tab w:val="clear" w:pos="720"/>
          <w:tab w:val="left" w:pos="683" w:leader="none"/>
        </w:tabs>
        <w:bidi w:val="0"/>
        <w:spacing w:lineRule="auto" w:line="240"/>
        <w:ind w:left="0" w:right="0" w:hanging="0"/>
        <w:jc w:val="both"/>
        <w:rPr/>
      </w:pPr>
      <w:r>
        <w:rPr>
          <w:rStyle w:val="Appleconvertedspace"/>
          <w:b w:val="false"/>
          <w:bCs w:val="false"/>
          <w:sz w:val="24"/>
          <w:szCs w:val="24"/>
          <w:lang w:eastAsia="ru-RU"/>
        </w:rPr>
        <w:tab/>
        <w:t>Размер задатка (10 % начальной цены продажи имущества), руб.: 6 040 (шесть тысяч сорок)  рублей 00 копеек.</w:t>
      </w:r>
    </w:p>
    <w:p>
      <w:pPr>
        <w:pStyle w:val="Normal"/>
        <w:tabs>
          <w:tab w:val="clear" w:pos="720"/>
          <w:tab w:val="left" w:pos="735" w:leader="none"/>
        </w:tabs>
        <w:bidi w:val="0"/>
        <w:spacing w:lineRule="auto" w:line="240"/>
        <w:ind w:left="0" w:right="0" w:hanging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>
      <w:pPr>
        <w:pStyle w:val="Normal"/>
        <w:tabs>
          <w:tab w:val="clear" w:pos="720"/>
          <w:tab w:val="left" w:pos="735" w:leader="none"/>
        </w:tabs>
        <w:bidi w:val="0"/>
        <w:spacing w:lineRule="auto" w:line="240"/>
        <w:ind w:left="0" w:right="0" w:hanging="0"/>
        <w:jc w:val="both"/>
        <w:rPr/>
      </w:pPr>
      <w:r>
        <w:rPr>
          <w:b w:val="false"/>
          <w:bCs w:val="false"/>
          <w:sz w:val="24"/>
          <w:szCs w:val="24"/>
          <w:lang w:eastAsia="ru-RU"/>
        </w:rPr>
        <w:tab/>
      </w:r>
      <w:r>
        <w:rPr>
          <w:b w:val="false"/>
          <w:bCs w:val="false"/>
          <w:sz w:val="24"/>
          <w:szCs w:val="24"/>
        </w:rPr>
        <w:t>Способ приватизации муниципального имущества</w:t>
      </w:r>
      <w:r>
        <w:rPr>
          <w:bCs/>
          <w:sz w:val="24"/>
          <w:szCs w:val="24"/>
        </w:rPr>
        <w:t>:</w:t>
      </w:r>
      <w:r>
        <w:rPr>
          <w:rStyle w:val="Appleconvertedspace"/>
          <w:sz w:val="24"/>
          <w:szCs w:val="24"/>
        </w:rPr>
        <w:t> </w:t>
      </w:r>
      <w:r>
        <w:rPr>
          <w:sz w:val="24"/>
          <w:szCs w:val="24"/>
        </w:rPr>
        <w:t>аукцион в электронной форме.</w:t>
      </w:r>
    </w:p>
    <w:p>
      <w:pPr>
        <w:pStyle w:val="Style24"/>
        <w:shd w:val="clear" w:fill="FFFFFF"/>
        <w:spacing w:before="0" w:after="0"/>
        <w:ind w:left="0" w:righ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Состав участников аукциона в электронной форме: открытый.</w:t>
      </w:r>
    </w:p>
    <w:p>
      <w:pPr>
        <w:pStyle w:val="Style24"/>
        <w:shd w:val="clear" w:fill="FFFFFF"/>
        <w:spacing w:before="0" w:after="0"/>
        <w:ind w:left="0" w:righ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Форма подачи предложений о цене: открытая.</w:t>
      </w:r>
    </w:p>
    <w:p>
      <w:pPr>
        <w:pStyle w:val="Normal"/>
        <w:shd w:val="clear" w:fill="FFFFFF"/>
        <w:tabs>
          <w:tab w:val="clear" w:pos="720"/>
          <w:tab w:val="left" w:pos="675" w:leader="none"/>
        </w:tabs>
        <w:bidi w:val="0"/>
        <w:spacing w:lineRule="auto" w:line="240" w:before="0" w:after="0"/>
        <w:ind w:left="0" w:right="0" w:hanging="0"/>
        <w:jc w:val="both"/>
        <w:rPr>
          <w:b w:val="false"/>
          <w:b w:val="false"/>
          <w:bCs w:val="false"/>
          <w:sz w:val="24"/>
          <w:szCs w:val="24"/>
          <w:lang w:eastAsia="ru-RU"/>
        </w:rPr>
      </w:pPr>
      <w:r>
        <w:rPr>
          <w:b w:val="false"/>
          <w:bCs w:val="false"/>
          <w:sz w:val="24"/>
          <w:szCs w:val="24"/>
          <w:lang w:eastAsia="ru-RU"/>
        </w:rPr>
        <w:tab/>
      </w:r>
    </w:p>
    <w:p>
      <w:pPr>
        <w:pStyle w:val="Normal"/>
        <w:shd w:val="clear" w:fill="FFFFFF"/>
        <w:tabs>
          <w:tab w:val="clear" w:pos="720"/>
          <w:tab w:val="left" w:pos="675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b w:val="false"/>
          <w:bCs w:val="false"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 xml:space="preserve">Сведения о наличии в отношении имущества обременения, сохраняемого при переходе прав на указанное имущество: </w:t>
      </w:r>
      <w:r>
        <w:rPr>
          <w:b w:val="false"/>
          <w:bCs w:val="false"/>
          <w:sz w:val="24"/>
          <w:szCs w:val="24"/>
          <w:lang w:eastAsia="ru-RU"/>
        </w:rPr>
        <w:t xml:space="preserve"> правами третьих лиц не обременен, в споре и под арестом не состоит. Ограничений в пользовании не имеется.</w:t>
      </w:r>
    </w:p>
    <w:p>
      <w:pPr>
        <w:pStyle w:val="Style24"/>
        <w:widowControl/>
        <w:shd w:val="clear" w:fill="FFFFFF"/>
        <w:suppressAutoHyphens w:val="true"/>
        <w:bidi w:val="0"/>
        <w:spacing w:before="0" w:after="0"/>
        <w:ind w:left="0" w:right="0" w:hanging="0"/>
        <w:jc w:val="both"/>
        <w:rPr/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Срок подачи заявок </w:t>
      </w:r>
      <w:r>
        <w:rPr>
          <w:sz w:val="24"/>
          <w:szCs w:val="24"/>
        </w:rPr>
        <w:t xml:space="preserve">оператору электронной площадки </w:t>
      </w:r>
      <w:r>
        <w:rPr>
          <w:sz w:val="24"/>
          <w:szCs w:val="24"/>
          <w:u w:val="single"/>
          <w:lang w:val="en-US"/>
        </w:rPr>
        <w:t>www</w:t>
      </w:r>
      <w:r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  <w:lang w:val="en-US"/>
        </w:rPr>
        <w:t>roseltorg</w:t>
      </w:r>
      <w:r>
        <w:rPr>
          <w:sz w:val="24"/>
          <w:szCs w:val="24"/>
          <w:u w:val="single"/>
        </w:rPr>
        <w:t>.ru</w:t>
      </w:r>
      <w:r>
        <w:rPr>
          <w:sz w:val="24"/>
          <w:szCs w:val="24"/>
        </w:rPr>
        <w:t xml:space="preserve"> в сети интернет</w:t>
      </w:r>
      <w:r>
        <w:rPr>
          <w:bCs/>
          <w:sz w:val="24"/>
          <w:szCs w:val="24"/>
        </w:rPr>
        <w:t xml:space="preserve"> (указанное в настоящем информационном сообщении время – московское):</w:t>
      </w:r>
    </w:p>
    <w:p>
      <w:pPr>
        <w:pStyle w:val="Normal"/>
        <w:ind w:left="0" w:right="0" w:firstLine="708"/>
        <w:jc w:val="both"/>
        <w:rPr/>
      </w:pPr>
      <w:r>
        <w:rPr>
          <w:bCs/>
          <w:sz w:val="24"/>
          <w:szCs w:val="24"/>
        </w:rPr>
        <w:t>начало —</w:t>
      </w:r>
      <w:r>
        <w:rPr>
          <w:b/>
          <w:bCs/>
          <w:sz w:val="24"/>
          <w:szCs w:val="24"/>
        </w:rPr>
        <w:t xml:space="preserve">15.11.2025  </w:t>
      </w:r>
      <w:r>
        <w:rPr>
          <w:b w:val="false"/>
          <w:bCs w:val="false"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 08 час. 00 мин.,</w:t>
      </w:r>
    </w:p>
    <w:p>
      <w:pPr>
        <w:pStyle w:val="Normal"/>
        <w:ind w:left="0" w:right="0" w:firstLine="708"/>
        <w:jc w:val="both"/>
        <w:rPr/>
      </w:pPr>
      <w:r>
        <w:rPr>
          <w:sz w:val="24"/>
          <w:szCs w:val="24"/>
        </w:rPr>
        <w:t>окончание —</w:t>
      </w:r>
      <w:r>
        <w:rPr>
          <w:b/>
          <w:bCs/>
          <w:sz w:val="24"/>
          <w:szCs w:val="24"/>
        </w:rPr>
        <w:t xml:space="preserve"> 10.12.2025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FF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sz w:val="24"/>
          <w:szCs w:val="24"/>
        </w:rPr>
        <w:t xml:space="preserve"> 10 час. 00 мин.</w:t>
      </w:r>
    </w:p>
    <w:p>
      <w:pPr>
        <w:pStyle w:val="Style24"/>
        <w:shd w:val="clear" w:fill="FFFFFF"/>
        <w:spacing w:before="0" w:after="0"/>
        <w:ind w:left="0" w:right="0" w:firstLine="708"/>
        <w:jc w:val="both"/>
        <w:rPr/>
      </w:pPr>
      <w:r>
        <w:rPr>
          <w:b/>
          <w:sz w:val="24"/>
          <w:szCs w:val="24"/>
        </w:rPr>
        <w:t xml:space="preserve">Дата определения участников аукциона в электронной форме </w:t>
      </w:r>
      <w:r>
        <w:rPr>
          <w:sz w:val="24"/>
          <w:szCs w:val="24"/>
        </w:rPr>
        <w:t>(дата рассмотрения заявок и документов претендентов):</w:t>
      </w:r>
      <w:r>
        <w:rPr>
          <w:b/>
          <w:bCs/>
          <w:sz w:val="24"/>
          <w:szCs w:val="24"/>
        </w:rPr>
        <w:t xml:space="preserve">  12.12.2025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месту приема заявок.</w:t>
      </w:r>
    </w:p>
    <w:p>
      <w:pPr>
        <w:pStyle w:val="Style24"/>
        <w:shd w:val="clear" w:fill="FFFFFF"/>
        <w:spacing w:before="0" w:after="0"/>
        <w:ind w:left="0" w:right="0" w:firstLine="708"/>
        <w:jc w:val="both"/>
        <w:rPr/>
      </w:pPr>
      <w:r>
        <w:rPr>
          <w:b/>
          <w:sz w:val="24"/>
          <w:szCs w:val="24"/>
        </w:rPr>
        <w:t xml:space="preserve">Дата и время проведения аукциона:  17.12.2025  с  10 часов 00 минут </w:t>
      </w:r>
      <w:r>
        <w:rPr>
          <w:b w:val="false"/>
          <w:bCs w:val="false"/>
          <w:sz w:val="24"/>
          <w:szCs w:val="24"/>
        </w:rPr>
        <w:t>(по московскому времени)</w:t>
      </w:r>
      <w:r>
        <w:rPr>
          <w:rFonts w:cs="Times New Roman;serif" w:ascii="Times New Roman;serif" w:hAnsi="Times New Roman;serif"/>
          <w:b w:val="false"/>
          <w:bCs w:val="false"/>
          <w:sz w:val="24"/>
          <w:szCs w:val="24"/>
        </w:rPr>
        <w:t xml:space="preserve"> и до последнего предложения участников</w:t>
      </w:r>
      <w:r>
        <w:rPr>
          <w:b w:val="false"/>
          <w:bCs w:val="false"/>
          <w:sz w:val="24"/>
          <w:szCs w:val="24"/>
        </w:rPr>
        <w:t>.</w:t>
      </w:r>
    </w:p>
    <w:p>
      <w:pPr>
        <w:pStyle w:val="Style17"/>
        <w:widowControl/>
        <w:suppressAutoHyphens w:val="true"/>
        <w:bidi w:val="0"/>
        <w:ind w:left="0" w:right="0" w:firstLine="7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 </w:t>
      </w:r>
    </w:p>
    <w:p>
      <w:pPr>
        <w:pStyle w:val="Style24"/>
        <w:shd w:val="clear" w:fill="FFFFFF"/>
        <w:spacing w:before="0" w:after="0"/>
        <w:ind w:left="0" w:right="0" w:firstLine="709"/>
        <w:jc w:val="both"/>
        <w:rPr/>
      </w:pPr>
      <w:r>
        <w:rPr>
          <w:b/>
          <w:sz w:val="24"/>
          <w:szCs w:val="24"/>
        </w:rPr>
        <w:t xml:space="preserve">Место получения разъяснений по вопросам участия в аукционе в электронной форме: </w:t>
      </w:r>
      <w:r>
        <w:rPr>
          <w:rFonts w:cs="Times New Roman"/>
          <w:b w:val="false"/>
          <w:bCs w:val="false"/>
          <w:sz w:val="24"/>
          <w:szCs w:val="24"/>
          <w:shd w:fill="FFFFFF" w:val="clear"/>
        </w:rPr>
        <w:t>по рабочим дням с понедельника по четверг - с 08.30 ч. до 17.00 ч. (перерыв с 12.00 ч. до 12.45 ч.)  пятница - с 08.30 ч. до 16.00 ч. (перерыв с 12.00 ч. до 12.45 ч.) по адресу: г. Гусь-Хрустальный, ул. К. Либкнехта, д. 6, каб. 32 (комитет по управлению муниципальным имуществом, градостроительству и архитектуре администрации района).</w:t>
      </w:r>
    </w:p>
    <w:p>
      <w:pPr>
        <w:pStyle w:val="Consnormal"/>
        <w:ind w:left="15" w:right="15" w:firstLine="709"/>
        <w:jc w:val="both"/>
        <w:rPr/>
      </w:pPr>
      <w:r>
        <w:rPr>
          <w:color w:val="000000"/>
          <w:sz w:val="24"/>
          <w:szCs w:val="24"/>
        </w:rPr>
        <w:t xml:space="preserve">Информационное сообщение о проведении  открытого аукциона в электронной форме размещается на официальном сайте Российской Федерации для размещения информации о проведении торгов </w:t>
      </w:r>
      <w:r>
        <w:rPr>
          <w:rStyle w:val="Style13"/>
          <w:color w:val="000000"/>
          <w:sz w:val="24"/>
          <w:szCs w:val="24"/>
          <w:u w:val="single"/>
          <w:lang w:eastAsia="ru-RU"/>
        </w:rPr>
        <w:t xml:space="preserve">new.torgi.gov.ru </w:t>
      </w:r>
      <w:r>
        <w:rPr>
          <w:color w:val="000000"/>
          <w:sz w:val="24"/>
          <w:szCs w:val="24"/>
        </w:rPr>
        <w:t xml:space="preserve">u, </w:t>
      </w:r>
      <w:r>
        <w:rPr>
          <w:b w:val="false"/>
          <w:bCs w:val="false"/>
          <w:color w:val="000000"/>
          <w:sz w:val="24"/>
          <w:szCs w:val="24"/>
        </w:rPr>
        <w:t>официальном сайте</w:t>
      </w:r>
      <w:r>
        <w:rPr>
          <w:rStyle w:val="Style15"/>
          <w:rFonts w:cs="Times New Roman"/>
          <w:b w:val="false"/>
          <w:bCs w:val="false"/>
          <w:color w:val="000000"/>
          <w:sz w:val="24"/>
          <w:szCs w:val="24"/>
        </w:rPr>
        <w:t xml:space="preserve"> администрации Гусь-Хрустального района </w:t>
      </w:r>
      <w:hyperlink r:id="rId3">
        <w:r>
          <w:rPr>
            <w:rFonts w:cs="Times New Roman"/>
            <w:b w:val="false"/>
            <w:bCs w:val="false"/>
            <w:color w:val="000000"/>
            <w:sz w:val="24"/>
            <w:szCs w:val="24"/>
            <w:u w:val="single"/>
          </w:rPr>
          <w:t>www.gusr.ru</w:t>
        </w:r>
      </w:hyperlink>
      <w:r>
        <w:rPr>
          <w:rStyle w:val="Style15"/>
          <w:rFonts w:cs="Times New Roman"/>
          <w:b w:val="false"/>
          <w:bCs w:val="false"/>
          <w:color w:val="000000"/>
          <w:sz w:val="24"/>
          <w:szCs w:val="24"/>
          <w:u w:val="single"/>
        </w:rPr>
        <w:t>,</w:t>
      </w:r>
      <w:r>
        <w:rPr>
          <w:color w:val="000000"/>
          <w:sz w:val="24"/>
          <w:szCs w:val="24"/>
        </w:rPr>
        <w:t xml:space="preserve"> на электронной площадке </w:t>
      </w:r>
      <w:hyperlink r:id="rId4">
        <w:r>
          <w:rPr>
            <w:color w:val="000000"/>
            <w:sz w:val="24"/>
            <w:szCs w:val="24"/>
            <w:lang w:val="en-US"/>
          </w:rPr>
          <w:t>www</w:t>
        </w:r>
        <w:r>
          <w:rPr>
            <w:color w:val="000000"/>
            <w:sz w:val="24"/>
            <w:szCs w:val="24"/>
          </w:rPr>
          <w:t>.</w:t>
        </w:r>
        <w:r>
          <w:rPr>
            <w:color w:val="000000"/>
            <w:sz w:val="24"/>
            <w:szCs w:val="24"/>
            <w:lang w:val="en-US"/>
          </w:rPr>
          <w:t>roseltorg</w:t>
        </w:r>
        <w:r>
          <w:rPr>
            <w:color w:val="000000"/>
            <w:sz w:val="24"/>
            <w:szCs w:val="24"/>
          </w:rPr>
          <w:t>.ru</w:t>
        </w:r>
      </w:hyperlink>
      <w:r>
        <w:rPr>
          <w:color w:val="000000"/>
          <w:sz w:val="24"/>
          <w:szCs w:val="24"/>
        </w:rPr>
        <w:t xml:space="preserve">. </w:t>
      </w:r>
    </w:p>
    <w:p>
      <w:pPr>
        <w:pStyle w:val="Consnormal"/>
        <w:ind w:left="15" w:right="15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 условиями договора заключаемого по итогам проведения торгов, можно ознакомиться на официальных сайтах торгов с даты размещения извещения о проведении аукциона на официальных сайтах торгов до даты окончания срока приема заявок на участие в аукционе. </w:t>
      </w:r>
    </w:p>
    <w:p>
      <w:pPr>
        <w:pStyle w:val="Consnormal"/>
        <w:ind w:left="15" w:right="15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>
      <w:pPr>
        <w:pStyle w:val="Style24"/>
        <w:shd w:val="clear" w:fill="FFFFFF"/>
        <w:spacing w:before="0" w:after="0"/>
        <w:ind w:left="0" w:right="0" w:firstLine="709"/>
        <w:jc w:val="both"/>
        <w:rPr/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  <w:lang w:val="ru-RU" w:eastAsia="zh-CN" w:bidi="ar-SA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r>
        <w:rPr>
          <w:b/>
          <w:sz w:val="24"/>
          <w:szCs w:val="24"/>
        </w:rPr>
        <w:t xml:space="preserve"> </w:t>
      </w:r>
    </w:p>
    <w:p>
      <w:pPr>
        <w:pStyle w:val="Normal"/>
        <w:widowControl w:val="false"/>
        <w:shd w:val="clear" w:fill="FFFFFF"/>
        <w:spacing w:before="0" w:after="0"/>
        <w:ind w:left="0" w:right="0" w:firstLine="708"/>
        <w:jc w:val="both"/>
        <w:rPr/>
      </w:pPr>
      <w:r>
        <w:rPr>
          <w:b w:val="false"/>
          <w:bCs w:val="false"/>
          <w:sz w:val="24"/>
          <w:szCs w:val="24"/>
        </w:rPr>
        <w:t xml:space="preserve">Осмотр  имущества осуществляется </w:t>
      </w:r>
      <w:r>
        <w:rPr>
          <w:rFonts w:cs="Times New Roman"/>
          <w:b w:val="false"/>
          <w:bCs w:val="false"/>
          <w:sz w:val="24"/>
          <w:szCs w:val="24"/>
          <w:shd w:fill="FFFFFF" w:val="clear"/>
        </w:rPr>
        <w:t xml:space="preserve">по рабочим дням с понедельника по пятницу - с 08.30 ч. до 16.00 ч. (перерыв с 12.00 ч. до 12.45 ч.), </w:t>
      </w:r>
      <w:r>
        <w:rPr>
          <w:b w:val="false"/>
          <w:bCs w:val="false"/>
          <w:sz w:val="24"/>
          <w:szCs w:val="24"/>
        </w:rPr>
        <w:t xml:space="preserve"> по  предварительному согласованию с Продавцом  тел. 8 (49 241) 3 44 08</w:t>
      </w:r>
    </w:p>
    <w:p>
      <w:pPr>
        <w:pStyle w:val="Style17"/>
        <w:tabs>
          <w:tab w:val="clear" w:pos="720"/>
          <w:tab w:val="left" w:pos="3930" w:leader="none"/>
        </w:tabs>
        <w:ind w:left="0" w:right="0" w:firstLine="709"/>
        <w:jc w:val="both"/>
        <w:rPr>
          <w:rFonts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Срок и порядок регистрации на электронной площадке.</w:t>
      </w:r>
    </w:p>
    <w:p>
      <w:pPr>
        <w:pStyle w:val="Normal"/>
        <w:widowControl w:val="false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доступа к участию в электронном аукционе Претенденту необходимо пройти процедуру регистрации в ГИС Торги (официальный сайт Российской Федерации в информационно-телекоммуникационной сети «Интернет» для размещения информации о проведении торгов www.torgi.gov.ru). Регистрация в ГИС Торги претендентов на участие в Процедуре осуществляется ежедневно, круглосуточно. Регистрация в ГИС Торги осуществляется без взимания платы.</w:t>
      </w:r>
    </w:p>
    <w:p>
      <w:pPr>
        <w:pStyle w:val="Normal"/>
        <w:widowControl w:val="false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Пройдя регистрацию в ГИС Торги Претендент получает доступ к участию в торгах на электронных площадках, перечень операторов которых утвержден распоряжением Правительства РФ от 12.07.2018 № 1447-р, без прохождения дополнительных проверок и направления документов.</w:t>
      </w:r>
    </w:p>
    <w:p>
      <w:pPr>
        <w:pStyle w:val="Normal"/>
        <w:widowControl w:val="false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регистрации в ГИС Торги информация автоматически направляется на электронные площадки  по защищённым каналам. Операторы электронных площадок регистрируют участника торгов на электронной площадке не позднее рабочего дня, следующего за днем его регистрации в ГИС Торги.</w:t>
      </w:r>
    </w:p>
    <w:p>
      <w:pPr>
        <w:pStyle w:val="Normal"/>
        <w:widowControl w:val="false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Претендент передает полномочия на участие в торгах иному лицу по доверенности, то доверенному лицу также необходимо пройти регистрацию в ГИС Торги. При этом такому представителю необходимо представить скан-образ доверенности в составе заявки на электронной площадке.  </w:t>
      </w:r>
    </w:p>
    <w:p>
      <w:pPr>
        <w:pStyle w:val="Normal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Регистрации в ГИС Торги подлежат Претенденты, ранее не зарегистрированные</w:t>
        <w:br/>
        <w:t xml:space="preserve">в ГИС Торги или регистрация которых в ГИС Торги была ими прекращена. </w:t>
      </w:r>
    </w:p>
    <w:p>
      <w:pPr>
        <w:pStyle w:val="Normal"/>
        <w:spacing w:before="0" w:after="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Подробно с информацией о регистрации в ГИС Торги можно ознакомиться на сайте в руководстве пользователя, размещенной в открытой части ГИС Торги в разделе «Служба поддержки»_ «Информационные материалы».</w:t>
      </w:r>
    </w:p>
    <w:p>
      <w:pPr>
        <w:pStyle w:val="Normal"/>
        <w:ind w:left="0" w:right="0"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left="0" w:right="0"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Претенденты предоставляют следующие документы:</w:t>
      </w:r>
    </w:p>
    <w:p>
      <w:pPr>
        <w:pStyle w:val="Normal"/>
        <w:ind w:left="0" w:right="0" w:firstLine="709"/>
        <w:jc w:val="both"/>
        <w:rPr/>
      </w:pPr>
      <w:r>
        <w:rPr>
          <w:iCs/>
          <w:sz w:val="24"/>
          <w:szCs w:val="24"/>
        </w:rPr>
        <w:t xml:space="preserve">- </w:t>
      </w:r>
      <w:r>
        <w:rPr>
          <w:b/>
          <w:iCs/>
          <w:sz w:val="24"/>
          <w:szCs w:val="24"/>
        </w:rPr>
        <w:t>заявку на участие в аукционе в электронной форме</w:t>
      </w:r>
      <w:r>
        <w:rPr>
          <w:iCs/>
          <w:sz w:val="24"/>
          <w:szCs w:val="24"/>
        </w:rPr>
        <w:t xml:space="preserve"> </w:t>
      </w:r>
      <w:r>
        <w:rPr>
          <w:color w:val="000000"/>
          <w:position w:val="0"/>
          <w:sz w:val="24"/>
          <w:sz w:val="24"/>
          <w:szCs w:val="24"/>
          <w:vertAlign w:val="baseline"/>
        </w:rPr>
        <w:t>по прилагаемой форме</w:t>
      </w:r>
      <w:r>
        <w:rPr>
          <w:iCs/>
          <w:sz w:val="24"/>
          <w:szCs w:val="24"/>
        </w:rPr>
        <w:t>.</w:t>
      </w:r>
      <w:r>
        <w:rPr>
          <w:sz w:val="24"/>
          <w:szCs w:val="24"/>
        </w:rPr>
        <w:t xml:space="preserve"> 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>
        <w:rPr>
          <w:iCs/>
          <w:sz w:val="24"/>
          <w:szCs w:val="24"/>
        </w:rPr>
        <w:t xml:space="preserve"> (далее – открытая часть электронной площадки)</w:t>
      </w:r>
      <w:r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о приватизации № 178-ФЗ. </w:t>
      </w:r>
    </w:p>
    <w:p>
      <w:pPr>
        <w:pStyle w:val="33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b/>
          <w:b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iCs/>
          <w:sz w:val="24"/>
          <w:szCs w:val="24"/>
          <w:u w:val="single"/>
        </w:rPr>
        <w:t>юридические лица:</w:t>
      </w:r>
    </w:p>
    <w:p>
      <w:pPr>
        <w:pStyle w:val="Normal"/>
        <w:spacing w:before="200" w:after="0"/>
        <w:ind w:left="0" w:right="0" w:firstLine="540"/>
        <w:jc w:val="both"/>
        <w:rPr>
          <w:rFonts w:eastAsia="Times New Roman" w:cs="Times New Roman"/>
          <w:b w:val="false"/>
          <w:b w:val="false"/>
          <w:i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  <w:t>- заверенные копии учредительных документов;</w:t>
      </w:r>
    </w:p>
    <w:p>
      <w:pPr>
        <w:pStyle w:val="Normal"/>
        <w:spacing w:before="200" w:after="0"/>
        <w:ind w:left="0" w:right="0" w:firstLine="540"/>
        <w:jc w:val="both"/>
        <w:rPr>
          <w:rFonts w:eastAsia="Times New Roman" w:cs="Times New Roman"/>
          <w:b w:val="false"/>
          <w:b w:val="false"/>
          <w:i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Normal"/>
        <w:spacing w:before="200" w:after="0"/>
        <w:ind w:left="0" w:right="0" w:firstLine="540"/>
        <w:jc w:val="both"/>
        <w:rPr>
          <w:rFonts w:eastAsia="Times New Roman" w:cs="Times New Roman"/>
          <w:b w:val="false"/>
          <w:b w:val="false"/>
          <w:i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Normal"/>
        <w:spacing w:before="200" w:after="0"/>
        <w:ind w:left="0" w:right="0" w:firstLine="540"/>
        <w:jc w:val="both"/>
        <w:rPr/>
      </w:pPr>
      <w:r>
        <w:rPr>
          <w:rFonts w:eastAsia="Times New Roman" w:cs="Times New Roman"/>
          <w:b/>
          <w:bCs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  <w:t>физические лица</w:t>
      </w:r>
      <w:r>
        <w:rPr>
          <w:rFonts w:eastAsia="Times New Roman" w:cs="Times New Roman"/>
          <w:b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  <w:t xml:space="preserve"> предъявляют документ, удостоверяющий личность, или представляют копии всех его листов.</w:t>
      </w:r>
    </w:p>
    <w:p>
      <w:pPr>
        <w:pStyle w:val="Normal"/>
        <w:spacing w:before="200" w:after="0"/>
        <w:ind w:left="0" w:right="0" w:firstLine="540"/>
        <w:jc w:val="both"/>
        <w:rPr>
          <w:rFonts w:eastAsia="Times New Roman" w:cs="Times New Roman"/>
          <w:b w:val="false"/>
          <w:b w:val="false"/>
          <w:i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iCs/>
          <w:strike w:val="false"/>
          <w:dstrike w:val="false"/>
          <w:color w:val="auto"/>
          <w:sz w:val="24"/>
          <w:szCs w:val="24"/>
          <w:u w:val="none"/>
          <w:lang w:val="ru-RU" w:eastAsia="zh-CN" w:bidi="ar-SA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Normal"/>
        <w:ind w:left="0" w:right="0" w:firstLine="709"/>
        <w:jc w:val="both"/>
        <w:rPr>
          <w:rFonts w:eastAsia="Times New Roman" w:cs="Times New Roman"/>
          <w:iCs/>
          <w:color w:val="auto"/>
          <w:sz w:val="24"/>
          <w:szCs w:val="24"/>
          <w:lang w:val="ru-RU" w:eastAsia="zh-CN" w:bidi="ar-SA"/>
        </w:rPr>
      </w:pPr>
      <w:r>
        <w:rPr>
          <w:rFonts w:eastAsia="Times New Roman" w:cs="Times New Roman"/>
          <w:iCs/>
          <w:color w:val="auto"/>
          <w:sz w:val="24"/>
          <w:szCs w:val="24"/>
          <w:lang w:val="ru-RU" w:eastAsia="zh-CN" w:bidi="ar-SA"/>
        </w:rPr>
      </w:r>
    </w:p>
    <w:p>
      <w:pPr>
        <w:pStyle w:val="Normal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Все листы документов, представляемых одновременно с заявкой, либо отдельные тома данных документов должны быть подписаны претендентом или его представителем электронной цифровой подписью.</w:t>
      </w:r>
    </w:p>
    <w:p>
      <w:pPr>
        <w:pStyle w:val="Normal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r>
    </w:p>
    <w:p>
      <w:pPr>
        <w:pStyle w:val="Style17"/>
        <w:ind w:left="0" w:right="0" w:firstLine="709"/>
        <w:jc w:val="both"/>
        <w:rPr/>
      </w:pP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 </w:t>
      </w: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Порядок подачи (приема) и отзыва заявок</w:t>
      </w:r>
    </w:p>
    <w:p>
      <w:pPr>
        <w:pStyle w:val="Style17"/>
        <w:spacing w:before="0" w:after="0"/>
        <w:ind w:left="0" w:right="0" w:firstLine="706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Прием заявок и прилагаемых к ним документов начинается с даты и времени, </w:t>
        <w:br/>
        <w:t>указанных в информационном сообщении о проведении продажи муниципального имущества в электронной форме, осуществляется в сроки, установленные в информационном сообщении.</w:t>
      </w:r>
    </w:p>
    <w:p>
      <w:pPr>
        <w:pStyle w:val="Style17"/>
        <w:spacing w:before="0" w:after="0"/>
        <w:ind w:left="0" w:right="0" w:firstLine="706"/>
        <w:jc w:val="both"/>
        <w:rPr/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 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Заявка подается путем заполнения ее электронной формы, </w:t>
        <w:br/>
        <w:t xml:space="preserve">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5">
        <w:r>
          <w:rPr>
            <w:rFonts w:eastAsia="Times New Roman" w:cs="Times New Roman"/>
            <w:color w:val="auto"/>
            <w:position w:val="0"/>
            <w:sz w:val="24"/>
            <w:sz w:val="24"/>
            <w:szCs w:val="24"/>
            <w:vertAlign w:val="baseline"/>
            <w:lang w:val="ru-RU" w:eastAsia="zh-CN" w:bidi="ar-SA"/>
          </w:rPr>
          <w:t>законом</w:t>
        </w:r>
      </w:hyperlink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о приватизации от 21 декабря 2001 г. № 178-ФЗ «О приватизации государственного и муниципального имущества».</w:t>
      </w:r>
    </w:p>
    <w:p>
      <w:pPr>
        <w:pStyle w:val="Style17"/>
        <w:spacing w:before="0" w:after="0"/>
        <w:ind w:left="0" w:right="0" w:firstLine="706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Одно лицо имеет право подать только одну заявку.</w:t>
      </w:r>
    </w:p>
    <w:p>
      <w:pPr>
        <w:pStyle w:val="Style17"/>
        <w:spacing w:before="0" w:after="0"/>
        <w:ind w:left="0" w:right="0" w:firstLine="706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Все подаваемые претендентом документы не должны иметь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p>
      <w:pPr>
        <w:pStyle w:val="Style17"/>
        <w:spacing w:before="0" w:after="0"/>
        <w:ind w:left="0" w:right="0" w:firstLine="706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>
      <w:pPr>
        <w:pStyle w:val="Style17"/>
        <w:spacing w:before="0" w:after="0"/>
        <w:ind w:left="0" w:right="0" w:firstLine="706"/>
        <w:jc w:val="both"/>
        <w:rPr/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При приеме заявок от претендентов организатор продажи обеспечивает:</w:t>
      </w:r>
    </w:p>
    <w:p>
      <w:pPr>
        <w:pStyle w:val="Style17"/>
        <w:spacing w:before="0" w:after="0"/>
        <w:ind w:left="0" w:right="0" w:firstLine="706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>
      <w:pPr>
        <w:pStyle w:val="Style17"/>
        <w:spacing w:before="0" w:after="0"/>
        <w:ind w:left="0" w:right="0" w:firstLine="706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- конфиденциальность данных о претендентах и участниках, за исключением случая направления электронных документов продавцу.</w:t>
      </w:r>
    </w:p>
    <w:p>
      <w:pPr>
        <w:pStyle w:val="Style17"/>
        <w:spacing w:before="0" w:after="0"/>
        <w:ind w:left="0" w:right="0" w:firstLine="706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>
      <w:pPr>
        <w:pStyle w:val="Style17"/>
        <w:spacing w:before="0" w:after="0"/>
        <w:ind w:left="0" w:right="0" w:firstLine="706"/>
        <w:jc w:val="both"/>
        <w:rPr/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>
      <w:pPr>
        <w:pStyle w:val="Style17"/>
        <w:spacing w:before="0" w:after="0"/>
        <w:ind w:left="0" w:right="0" w:firstLine="706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>
      <w:pPr>
        <w:pStyle w:val="Normal"/>
        <w:ind w:left="0" w:right="0" w:hanging="0"/>
        <w:jc w:val="both"/>
        <w:rPr/>
      </w:pPr>
      <w:r>
        <w:rPr>
          <w:rFonts w:cs="Arial" w:ascii="Arial" w:hAnsi="Arial"/>
          <w:b w:val="false"/>
          <w:i w:val="false"/>
          <w:strike w:val="false"/>
          <w:dstrike w:val="false"/>
          <w:sz w:val="20"/>
          <w:u w:val="none"/>
        </w:rPr>
        <w:tab/>
        <w:t xml:space="preserve"> </w:t>
      </w:r>
      <w:r>
        <w:rPr>
          <w:rFonts w:eastAsia="Times New Roman" w:cs="Times New Roman"/>
          <w:b/>
          <w:bCs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>Претендент не допускается к участию в аукционе по следующим основаниям: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заявка подана лицом, не уполномоченным претендентом на осуществление таких действий;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не подтверждено поступление в установленный срок задатка на счета, указанные в информационном сообщении.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Перечень оснований отказа претенденту в участии в аукционе является исчерпывающим.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r>
    </w:p>
    <w:p>
      <w:pPr>
        <w:pStyle w:val="Style17"/>
        <w:ind w:left="0" w:right="0" w:firstLine="709"/>
        <w:jc w:val="both"/>
        <w:rPr/>
      </w:pPr>
      <w:r>
        <w:rPr>
          <w:rStyle w:val="Style15"/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Порядок, срок внесения задатка и его возврата.</w:t>
      </w: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</w:p>
    <w:p>
      <w:pPr>
        <w:pStyle w:val="Style17"/>
        <w:widowControl/>
        <w:suppressAutoHyphens w:val="true"/>
        <w:bidi w:val="0"/>
        <w:ind w:left="0" w:right="0" w:firstLine="794"/>
        <w:jc w:val="both"/>
        <w:rPr>
          <w:rFonts w:eastAsia="Times New Roman" w:cs="Times New Roman"/>
          <w:b w:val="false"/>
          <w:b w:val="false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</w:t>
      </w:r>
    </w:p>
    <w:p>
      <w:pPr>
        <w:pStyle w:val="Style17"/>
        <w:widowControl/>
        <w:suppressAutoHyphens w:val="true"/>
        <w:bidi w:val="0"/>
        <w:ind w:left="0" w:right="0" w:firstLine="794"/>
        <w:jc w:val="both"/>
        <w:rPr/>
      </w:pPr>
      <w:r>
        <w:rPr>
          <w:rFonts w:eastAsia="Times New Roman" w:cs="Times New Roman"/>
          <w:b w:val="false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  <w:r>
        <w:rPr>
          <w:rStyle w:val="Style15"/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Задаток вносится единым платежом в срок с 15.11.2025 по 10.12.2025.</w:t>
      </w:r>
    </w:p>
    <w:p>
      <w:pPr>
        <w:pStyle w:val="Style17"/>
        <w:widowControl/>
        <w:suppressAutoHyphens w:val="true"/>
        <w:bidi w:val="0"/>
        <w:ind w:left="0" w:right="0" w:firstLine="794"/>
        <w:jc w:val="both"/>
        <w:rPr/>
      </w:pPr>
      <w:r>
        <w:rPr>
          <w:rFonts w:eastAsia="Times New Roman" w:cs="Times New Roman"/>
          <w:b w:val="false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b w:val="false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Оператор электронной площадки производит блокирование денежных средств в размере задатка на лицевом счете претендента в момент подачи заявки на участие аукционе в электронной форме.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ab/>
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В случае отсутствия (непоступления)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</w:t>
      </w:r>
    </w:p>
    <w:p>
      <w:pPr>
        <w:pStyle w:val="Style17"/>
        <w:bidi w:val="0"/>
        <w:spacing w:before="0" w:after="0"/>
        <w:ind w:left="0" w:right="0" w:hanging="0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ab/>
        <w:t>Прекращение блокирования денежных средств на лицевом счете Претендентов (участников) осуществляет Оператор электронной площадки в порядке,  предусмотренном Федеральным законом о приватизации, Положением и Регламентом площадки.</w:t>
      </w:r>
    </w:p>
    <w:p>
      <w:pPr>
        <w:pStyle w:val="Normal"/>
        <w:bidi w:val="0"/>
        <w:spacing w:before="0" w:after="0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Претендентам, перечислившим задаток для участия в продаже  муниципального имущества на аукционе, денежные средства возвращаются в следующем порядке:</w:t>
      </w:r>
    </w:p>
    <w:p>
      <w:pPr>
        <w:pStyle w:val="Style17"/>
        <w:bidi w:val="0"/>
        <w:spacing w:before="0" w:after="0"/>
        <w:ind w:left="0" w:right="0" w:hanging="0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ab/>
        <w:t>- участникам, за исключением победителя, - в течение 5 календарных дней со дня подведения итогов продажи имущества;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ab/>
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>
      <w:pPr>
        <w:pStyle w:val="Normal"/>
        <w:ind w:left="0" w:right="0" w:firstLine="709"/>
        <w:jc w:val="both"/>
        <w:rPr/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- поступивший от претендента задаток подлежит возврату в течение 5 календарных дней со дня поступления уведомления об отзыве заявки;</w:t>
      </w:r>
    </w:p>
    <w:p>
      <w:pPr>
        <w:pStyle w:val="Normal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-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>
      <w:pPr>
        <w:pStyle w:val="Style17"/>
        <w:widowControl/>
        <w:suppressAutoHyphens w:val="true"/>
        <w:bidi w:val="0"/>
        <w:ind w:left="0" w:right="0" w:firstLine="794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r>
    </w:p>
    <w:p>
      <w:pPr>
        <w:pStyle w:val="Style17"/>
        <w:widowControl/>
        <w:suppressAutoHyphens w:val="true"/>
        <w:bidi w:val="0"/>
        <w:ind w:left="0" w:right="0" w:firstLine="794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имущества. </w:t>
      </w:r>
    </w:p>
    <w:p>
      <w:pPr>
        <w:pStyle w:val="Normal"/>
        <w:tabs>
          <w:tab w:val="left" w:pos="720" w:leader="none"/>
          <w:tab w:val="left" w:pos="900" w:leader="none"/>
        </w:tabs>
        <w:ind w:left="0" w:right="0" w:firstLine="53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r>
    </w:p>
    <w:p>
      <w:pPr>
        <w:pStyle w:val="Normal"/>
        <w:tabs>
          <w:tab w:val="left" w:pos="720" w:leader="none"/>
          <w:tab w:val="left" w:pos="900" w:leader="none"/>
        </w:tabs>
        <w:ind w:left="0" w:right="0" w:firstLine="539"/>
        <w:jc w:val="both"/>
        <w:rPr/>
      </w:pP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К участию в продаже муниципального имущества в электронной форме </w:t>
      </w:r>
      <w:r>
        <w:rPr>
          <w:rFonts w:eastAsia="Times New Roman" w:cs="Times New Roman"/>
          <w:b w:val="false"/>
          <w:bCs w:val="false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допускаются</w:t>
      </w: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физические и юридические лица, признаваемые покупателями в соответствии со статьей 5 Федерального закона от 21 декабря 2001 года № 178-ФЗ «О приватизации государственного и муниципального имущества», своевременно подавшие заявку на участие в аукционе в электронной форме, представившие в полном объеме и надлежащим образом оформленные документы, указанные в настоящем информационном сообщении</w:t>
      </w: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.</w:t>
      </w:r>
    </w:p>
    <w:p>
      <w:pPr>
        <w:pStyle w:val="Style17"/>
        <w:ind w:left="0" w:right="0" w:firstLine="539"/>
        <w:jc w:val="both"/>
        <w:rPr>
          <w:rFonts w:eastAsia="Times New Roman" w:cs="Times New Roman"/>
          <w:b/>
          <w:b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Ограничения участия в продаже муниципального имущества в электронной форме отдельных категорий физических и юридических лиц</w:t>
      </w:r>
    </w:p>
    <w:p>
      <w:pPr>
        <w:pStyle w:val="Style17"/>
        <w:spacing w:before="0" w:after="0"/>
        <w:ind w:left="0" w:right="0" w:firstLine="720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Покупателями муниципального имущества могут быть любые физические и юридические лица, за исключением лиц, предусмотренных статьей 5 Федерального закона от 21 декабря 2001 г. № 178-ФЗ «О приватизации государственного и муниципального имущества»:</w:t>
      </w:r>
    </w:p>
    <w:p>
      <w:pPr>
        <w:pStyle w:val="Style17"/>
        <w:spacing w:before="0" w:after="0"/>
        <w:ind w:left="0" w:right="0" w:firstLine="720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- государственных и муниципальных унитарных предприятий, государственных и муниципальных учреждений;</w:t>
      </w:r>
    </w:p>
    <w:p>
      <w:pPr>
        <w:pStyle w:val="Style17"/>
        <w:spacing w:before="0" w:after="0"/>
        <w:ind w:left="0" w:right="0" w:firstLine="720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названного федерального закона; </w:t>
      </w:r>
    </w:p>
    <w:p>
      <w:pPr>
        <w:pStyle w:val="Style17"/>
        <w:spacing w:before="0" w:after="0"/>
        <w:ind w:left="0" w:right="0" w:firstLine="720"/>
        <w:jc w:val="both"/>
        <w:rPr>
          <w:rFonts w:eastAsia="Times New Roman" w:cs="Times New Roman"/>
          <w:color w:val="auto"/>
          <w:position w:val="0"/>
          <w:sz w:val="28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>
      <w:pPr>
        <w:pStyle w:val="Style17"/>
        <w:spacing w:before="0" w:after="0"/>
        <w:ind w:left="0" w:right="0" w:firstLine="706"/>
        <w:jc w:val="both"/>
        <w:rPr/>
      </w:pPr>
      <w:r>
        <w:rPr>
          <w:rFonts w:eastAsia="Times New Roman" w:cs="Times New Roman"/>
          <w:b/>
          <w:bCs w:val="false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Порядок определения участников аукциона.</w:t>
      </w:r>
      <w:r>
        <w:rPr>
          <w:rFonts w:eastAsia="Times New Roman" w:cs="Times New Roman"/>
          <w:b w:val="false"/>
          <w:bCs w:val="false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</w:t>
      </w:r>
    </w:p>
    <w:p>
      <w:pPr>
        <w:pStyle w:val="Normal"/>
        <w:widowControl/>
        <w:suppressAutoHyphens w:val="true"/>
        <w:bidi w:val="0"/>
        <w:ind w:left="0" w:right="0" w:firstLine="737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В день определения участников аукциона, указанный в информационном сообщении о проведении аукциона в электронной форме,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>
      <w:pPr>
        <w:pStyle w:val="Normal"/>
        <w:widowControl/>
        <w:suppressAutoHyphens w:val="true"/>
        <w:bidi w:val="0"/>
        <w:ind w:left="0" w:right="0" w:firstLine="737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 в электронном виде, с указанием оснований такого отказа.</w:t>
      </w:r>
    </w:p>
    <w:p>
      <w:pPr>
        <w:pStyle w:val="Normal"/>
        <w:widowControl/>
        <w:suppressAutoHyphens w:val="true"/>
        <w:bidi w:val="0"/>
        <w:ind w:left="0" w:right="0" w:firstLine="737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форме.</w:t>
      </w:r>
    </w:p>
    <w:p>
      <w:pPr>
        <w:pStyle w:val="Normal"/>
        <w:widowControl/>
        <w:suppressAutoHyphens w:val="true"/>
        <w:bidi w:val="0"/>
        <w:ind w:left="0" w:right="0" w:firstLine="737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в электронной форме или об отказе в признании участниками аукциона в электронной форме с указанием оснований отказа. </w:t>
      </w:r>
    </w:p>
    <w:p>
      <w:pPr>
        <w:pStyle w:val="Normal"/>
        <w:widowControl/>
        <w:suppressAutoHyphens w:val="true"/>
        <w:bidi w:val="0"/>
        <w:ind w:left="0" w:right="0" w:firstLine="737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Информация о Претендентах, не допущенных к участию в аукционе в электронной форме, размещается в открытой части электронной площадки, на официальном сайте Российской Федерации для размещения информации о проведении торгов www.torgi.gov.ru и на официальном сайте Продавца.</w:t>
      </w:r>
    </w:p>
    <w:p>
      <w:pPr>
        <w:pStyle w:val="Normal"/>
        <w:widowControl/>
        <w:suppressAutoHyphens w:val="true"/>
        <w:bidi w:val="0"/>
        <w:ind w:left="0" w:right="0" w:firstLine="737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Проведение процедуры аукциона в электронной форме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форме.</w:t>
      </w:r>
    </w:p>
    <w:p>
      <w:pPr>
        <w:pStyle w:val="Normal"/>
        <w:widowControl/>
        <w:suppressAutoHyphens w:val="true"/>
        <w:bidi w:val="0"/>
        <w:ind w:left="0" w:right="0" w:firstLine="737"/>
        <w:jc w:val="both"/>
        <w:rPr/>
      </w:pP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Порядок проведения аукциона и определения победителя. 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Аукцион в электронной форме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Со времени начала проведения процедуры аукциона Оператором электронной площадки размещается: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При этом программными средствами электронной площадки обеспечивается: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>
      <w:pPr>
        <w:pStyle w:val="Normal"/>
        <w:widowControl w:val="false"/>
        <w:shd w:val="clear" w:fill="FFFFFF"/>
        <w:ind w:left="0" w:right="0" w:firstLine="709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>
      <w:pPr>
        <w:pStyle w:val="Normal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Победителем признается участник, предложивший наиболее высокую цену имущества.</w:t>
      </w:r>
    </w:p>
    <w:p>
      <w:pPr>
        <w:pStyle w:val="Normal"/>
        <w:spacing w:before="200" w:after="0"/>
        <w:ind w:left="0" w:right="0" w:firstLine="540"/>
        <w:jc w:val="both"/>
        <w:rPr/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>
      <w:pPr>
        <w:pStyle w:val="Normal"/>
        <w:spacing w:before="200" w:after="0"/>
        <w:ind w:left="0" w:right="0" w:firstLine="540"/>
        <w:jc w:val="both"/>
        <w:rPr/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>
      <w:pPr>
        <w:pStyle w:val="Normal"/>
        <w:ind w:left="0" w:right="0" w:hanging="0"/>
        <w:jc w:val="both"/>
        <w:rPr/>
      </w:pPr>
      <w:r>
        <w:rPr>
          <w:rFonts w:cs="Arial" w:ascii="Arial" w:hAnsi="Arial"/>
          <w:b w:val="false"/>
          <w:i w:val="false"/>
          <w:strike w:val="false"/>
          <w:dstrike w:val="false"/>
          <w:sz w:val="20"/>
          <w:u w:val="none"/>
        </w:rPr>
        <w:tab/>
        <w:t xml:space="preserve">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наименование имущества и иные позволяющие его индивидуализировать сведения (спецификация лота);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 цена сделки;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>
      <w:pPr>
        <w:pStyle w:val="Normal"/>
        <w:bidi w:val="0"/>
        <w:spacing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 xml:space="preserve">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/>
          <w:b/>
          <w:bCs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/>
          <w:bCs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Аукцион признается несостоявшимся в следующих случаях: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не было подано ни одной заявки на участие либо ни один из претендентов не признан участником;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лицо, признанное единственным участником аукциона, отказалось от заключения договора купли-продажи;</w:t>
      </w:r>
    </w:p>
    <w:p>
      <w:pPr>
        <w:pStyle w:val="Normal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- ни один из участников не сделал предложение о начальной цене имущества.</w:t>
      </w:r>
    </w:p>
    <w:p>
      <w:pPr>
        <w:pStyle w:val="Normal"/>
        <w:widowControl w:val="false"/>
        <w:shd w:val="clear" w:fill="FFFFFF"/>
        <w:bidi w:val="0"/>
        <w:spacing w:before="0" w:after="0"/>
        <w:ind w:left="0"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ab/>
        <w:t>Решение о признании аукциона несостоявшимся оформляется протоколом.</w:t>
      </w:r>
    </w:p>
    <w:p>
      <w:pPr>
        <w:pStyle w:val="Normal"/>
        <w:widowControl w:val="false"/>
        <w:shd w:val="clear" w:fill="FFFFFF"/>
        <w:bidi w:val="0"/>
        <w:spacing w:before="0" w:after="0"/>
        <w:ind w:left="0" w:right="0" w:hanging="0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r>
    </w:p>
    <w:p>
      <w:pPr>
        <w:pStyle w:val="Normal"/>
        <w:ind w:left="0" w:right="0" w:firstLine="540"/>
        <w:jc w:val="both"/>
        <w:rPr>
          <w:rFonts w:eastAsia="Times New Roman" w:cs="Times New Roman"/>
          <w:b/>
          <w:b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pP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</w:r>
    </w:p>
    <w:p>
      <w:pPr>
        <w:pStyle w:val="Normal"/>
        <w:ind w:left="0" w:right="0" w:firstLine="540"/>
        <w:jc w:val="both"/>
        <w:rPr/>
      </w:pP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>Срок заключения договора купли-продажи имущества, порядок оплаты имущества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u w:val="none"/>
          <w:vertAlign w:val="baseline"/>
          <w:lang w:val="ru-RU" w:eastAsia="zh-CN" w:bidi="ar-SA"/>
        </w:rPr>
        <w:t xml:space="preserve"> </w:t>
      </w:r>
    </w:p>
    <w:p>
      <w:pPr>
        <w:pStyle w:val="Normal"/>
        <w:ind w:left="0" w:right="0" w:firstLine="540"/>
        <w:jc w:val="both"/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Договор купли-продажи муниципального имущества заключается Продавцом и победителем аукциона  в форме электронного документа в течение 5 рабочих дней с даты подведения итогов  аукциона в электронной форме.</w:t>
      </w:r>
    </w:p>
    <w:p>
      <w:pPr>
        <w:pStyle w:val="Style24"/>
        <w:shd w:val="clear" w:fill="FFFFFF"/>
        <w:spacing w:before="0" w:after="0"/>
        <w:ind w:left="0" w:right="0" w:firstLine="709"/>
        <w:jc w:val="both"/>
        <w:rPr/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Оплата стоимости имущества производится единовременным платежом в течение </w:t>
      </w:r>
      <w:r>
        <w:rPr>
          <w:rFonts w:eastAsia="Times New Roman" w:cs="Times New Roman"/>
          <w:b/>
          <w:bCs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десяти 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рабочих дней с даты заключения договора купли-продажи. Оплата производится в безналичном порядке путем перечисления покупателем всей суммы, указанной в договоре купли-продажи, </w:t>
      </w:r>
      <w:r>
        <w:rPr>
          <w:rFonts w:eastAsia="Times New Roman" w:cs="Times New Roman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 на расчетный счет Продавца: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р/с 03100643000000012800 </w:t>
      </w:r>
    </w:p>
    <w:p>
      <w:pPr>
        <w:pStyle w:val="Normal"/>
        <w:widowControl/>
        <w:shd w:val="clear" w:fill="FFFFFF"/>
        <w:tabs>
          <w:tab w:val="clear" w:pos="720"/>
          <w:tab w:val="left" w:pos="624" w:leader="none"/>
        </w:tabs>
        <w:ind w:left="0" w:right="-1" w:hanging="0"/>
        <w:jc w:val="both"/>
        <w:rPr>
          <w:rFonts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  <w:t>ОКЦ№ 13 ГУ Банка России по ЦФО // УФК по Владимирской области г. Владимир</w:t>
      </w:r>
    </w:p>
    <w:p>
      <w:pPr>
        <w:pStyle w:val="Normal"/>
        <w:widowControl/>
        <w:tabs>
          <w:tab w:val="clear" w:pos="720"/>
          <w:tab w:val="left" w:pos="624" w:leader="none"/>
        </w:tabs>
        <w:ind w:left="0" w:right="-1" w:hanging="0"/>
        <w:jc w:val="both"/>
        <w:rPr>
          <w:rFonts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  <w:t>БИК 011708377  ИНН 3304012148  КПП 330401001</w:t>
      </w:r>
    </w:p>
    <w:p>
      <w:pPr>
        <w:pStyle w:val="Normal"/>
        <w:widowControl/>
        <w:tabs>
          <w:tab w:val="clear" w:pos="720"/>
          <w:tab w:val="left" w:pos="624" w:leader="none"/>
        </w:tabs>
        <w:ind w:left="0" w:right="-1" w:hanging="0"/>
        <w:jc w:val="both"/>
        <w:rPr>
          <w:rFonts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УФК по Владимирской области (КУМИГА администрации Гусь-Хрустального района) </w:t>
      </w:r>
    </w:p>
    <w:p>
      <w:pPr>
        <w:pStyle w:val="Normal"/>
        <w:widowControl/>
        <w:tabs>
          <w:tab w:val="clear" w:pos="720"/>
          <w:tab w:val="left" w:pos="624" w:leader="none"/>
        </w:tabs>
        <w:ind w:left="0" w:right="-1" w:hanging="0"/>
        <w:jc w:val="both"/>
        <w:rPr/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ОКТМО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pacing w:val="-1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17 620 442 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2"/>
          <w:position w:val="0"/>
          <w:sz w:val="24"/>
          <w:sz w:val="24"/>
          <w:szCs w:val="24"/>
          <w:vertAlign w:val="baseline"/>
          <w:lang w:val="ru-RU" w:eastAsia="zh-CN" w:bidi="ar-SA"/>
        </w:rPr>
        <w:t>КБК 466 114 02 053 10 0000 410  – доходы от реализации имущества</w:t>
      </w:r>
    </w:p>
    <w:p>
      <w:pPr>
        <w:pStyle w:val="Normal"/>
        <w:ind w:left="0" w:right="0" w:firstLine="540"/>
        <w:jc w:val="both"/>
        <w:rPr>
          <w:sz w:val="24"/>
          <w:szCs w:val="24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договора, задаток ему не возвращается. В этом случае продажа имущества признается несостоявшейся.</w:t>
      </w:r>
    </w:p>
    <w:p>
      <w:pPr>
        <w:pStyle w:val="Normal"/>
        <w:ind w:left="0" w:right="0" w:firstLine="540"/>
        <w:jc w:val="both"/>
        <w:rPr>
          <w:sz w:val="24"/>
          <w:szCs w:val="24"/>
        </w:rPr>
      </w:pP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В соответствии с п. 3 ст. 161 Налогового кодекса Российской Федерации при реализации (передаче) на территории Российской Федерации муниципального имущества, не закрепленного за муниципальными предприятиями и учреждениями, составляющего казну муниципального образования, налоговая база определяется как сумма дохода от реализации (передачи) этого имущества с учетом налога на добавленную стоимость.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 на добавленную стоимость. </w:t>
      </w:r>
    </w:p>
    <w:p>
      <w:pPr>
        <w:pStyle w:val="Style17"/>
        <w:widowControl/>
        <w:suppressAutoHyphens w:val="true"/>
        <w:bidi w:val="0"/>
        <w:spacing w:lineRule="auto" w:line="276"/>
        <w:ind w:left="0" w:right="0" w:firstLine="737"/>
        <w:jc w:val="both"/>
        <w:rPr/>
      </w:pPr>
      <w:r>
        <w:rPr>
          <w:rFonts w:eastAsia="Times New Roman" w:cs="Times New Roman"/>
          <w:b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Переход права собственности на муниципальное имущество. </w:t>
      </w:r>
      <w:r>
        <w:rPr>
          <w:rFonts w:eastAsia="Times New Roman" w:cs="Times New Roman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оплаты имущества.</w:t>
      </w:r>
    </w:p>
    <w:p>
      <w:pPr>
        <w:pStyle w:val="Style17"/>
        <w:spacing w:lineRule="auto" w:line="276"/>
        <w:jc w:val="both"/>
        <w:rPr/>
      </w:pPr>
      <w:r>
        <w:rPr>
          <w:rStyle w:val="Style15"/>
          <w:rFonts w:eastAsia="Times New Roman" w:cs="Times New Roman"/>
          <w:b/>
          <w:bCs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ab/>
        <w:t xml:space="preserve">Сведения о предыдущих торгах: </w:t>
      </w:r>
      <w:r>
        <w:rPr>
          <w:rStyle w:val="Style15"/>
          <w:rFonts w:eastAsia="Times New Roman" w:cs="Times New Roman"/>
          <w:b w:val="false"/>
          <w:bCs w:val="false"/>
          <w:color w:val="auto"/>
          <w:position w:val="0"/>
          <w:sz w:val="24"/>
          <w:sz w:val="24"/>
          <w:szCs w:val="24"/>
          <w:vertAlign w:val="baseline"/>
          <w:lang w:val="ru-RU" w:eastAsia="zh-CN" w:bidi="ar-SA"/>
        </w:rPr>
        <w:t xml:space="preserve">  не проводились</w:t>
      </w:r>
    </w:p>
    <w:p>
      <w:pPr>
        <w:pStyle w:val="Normal"/>
        <w:tabs>
          <w:tab w:val="clear" w:pos="720"/>
          <w:tab w:val="left" w:pos="735" w:leader="none"/>
        </w:tabs>
        <w:bidi w:val="0"/>
        <w:spacing w:lineRule="auto" w:line="240"/>
        <w:ind w:left="0" w:right="0" w:hanging="0"/>
        <w:jc w:val="both"/>
        <w:rPr/>
      </w:pPr>
      <w:hyperlink r:id="rId6">
        <w:r>
          <w:rPr>
            <w:rFonts w:eastAsia="Calibri" w:cs="Times New Roman"/>
            <w:b/>
            <w:bCs/>
            <w:i w:val="false"/>
            <w:iCs w:val="false"/>
            <w:color w:val="auto"/>
            <w:position w:val="0"/>
            <w:sz w:val="24"/>
            <w:sz w:val="24"/>
            <w:szCs w:val="24"/>
            <w:u w:val="none"/>
            <w:vertAlign w:val="baseline"/>
            <w:lang w:val="ru-RU" w:eastAsia="zh-CN" w:bidi="ar-SA"/>
          </w:rPr>
          <w:t xml:space="preserve">Все вопросы, касающиеся проведения продажи муниципального имущества в электронной форме, не нашедшие отражения в настоящем информационном сообщении, регулируются законодательством Российской Федерации. </w:t>
        </w:r>
      </w:hyperlink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altName w:val="serif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0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b/>
      <w:bCs/>
      <w:i/>
      <w:iCs/>
      <w:sz w:val="28"/>
    </w:rPr>
  </w:style>
  <w:style w:type="paragraph" w:styleId="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b/>
      <w:bCs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Style11">
    <w:name w:val="Основной шрифт абзаца"/>
    <w:qFormat/>
    <w:rPr/>
  </w:style>
  <w:style w:type="character" w:styleId="Style12">
    <w:name w:val="Текст выноски Знак"/>
    <w:basedOn w:val="Style11"/>
    <w:qFormat/>
    <w:rPr>
      <w:rFonts w:ascii="Tahoma" w:hAnsi="Tahoma" w:cs="Tahoma"/>
      <w:sz w:val="16"/>
      <w:szCs w:val="16"/>
    </w:rPr>
  </w:style>
  <w:style w:type="character" w:styleId="Style13">
    <w:name w:val="Интернет-ссылка"/>
    <w:basedOn w:val="Style11"/>
    <w:rPr>
      <w:color w:val="0000FF"/>
      <w:u w:val="single"/>
    </w:rPr>
  </w:style>
  <w:style w:type="character" w:styleId="31">
    <w:name w:val="Заголовок 3 Знак"/>
    <w:basedOn w:val="Style11"/>
    <w:qFormat/>
    <w:rPr>
      <w:b/>
      <w:bCs/>
      <w:sz w:val="24"/>
      <w:szCs w:val="24"/>
    </w:rPr>
  </w:style>
  <w:style w:type="character" w:styleId="Style14">
    <w:name w:val="Основной текст с отступом Знак"/>
    <w:basedOn w:val="Style11"/>
    <w:qFormat/>
    <w:rPr>
      <w:sz w:val="24"/>
      <w:szCs w:val="24"/>
    </w:rPr>
  </w:style>
  <w:style w:type="character" w:styleId="Appleconvertedspace">
    <w:name w:val="apple-converted-space"/>
    <w:basedOn w:val="Style11"/>
    <w:qFormat/>
    <w:rPr/>
  </w:style>
  <w:style w:type="character" w:styleId="Style15">
    <w:name w:val="Выделение жирным"/>
    <w:basedOn w:val="Style11"/>
    <w:qFormat/>
    <w:rPr>
      <w:b/>
      <w:bCs/>
    </w:rPr>
  </w:style>
  <w:style w:type="character" w:styleId="ConsPlusNormal">
    <w:name w:val="ConsPlusNormal Знак"/>
    <w:qFormat/>
    <w:rPr>
      <w:rFonts w:ascii="Arial" w:hAnsi="Arial" w:cs="Arial"/>
      <w:lang w:val="ru-RU" w:bidi="ar-SA"/>
    </w:rPr>
  </w:style>
  <w:style w:type="character" w:styleId="21">
    <w:name w:val="Основной текст с отступом 2 Знак"/>
    <w:basedOn w:val="Style11"/>
    <w:qFormat/>
    <w:rPr/>
  </w:style>
  <w:style w:type="character" w:styleId="32">
    <w:name w:val="Основной текст 3 Знак"/>
    <w:basedOn w:val="Style11"/>
    <w:qFormat/>
    <w:rPr>
      <w:rFonts w:ascii="Calibri" w:hAnsi="Calibri" w:eastAsia="Calibri" w:cs="Times New Roman"/>
      <w:sz w:val="16"/>
      <w:szCs w:val="16"/>
    </w:rPr>
  </w:style>
  <w:style w:type="paragraph" w:styleId="Style16">
    <w:name w:val="Заголовок"/>
    <w:basedOn w:val="Normal"/>
    <w:next w:val="Style17"/>
    <w:qFormat/>
    <w:pPr>
      <w:jc w:val="center"/>
    </w:pPr>
    <w:rPr>
      <w:b/>
      <w:bCs/>
    </w:rPr>
  </w:style>
  <w:style w:type="paragraph" w:styleId="Style17">
    <w:name w:val="Body Text"/>
    <w:basedOn w:val="Normal"/>
    <w:pPr>
      <w:jc w:val="center"/>
    </w:pPr>
    <w:rPr>
      <w:sz w:val="28"/>
    </w:rPr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22">
    <w:name w:val="Основной текст 2"/>
    <w:basedOn w:val="Normal"/>
    <w:qFormat/>
    <w:pPr>
      <w:jc w:val="both"/>
    </w:pPr>
    <w:rPr>
      <w:sz w:val="28"/>
    </w:rPr>
  </w:style>
  <w:style w:type="paragraph" w:styleId="Style21">
    <w:name w:val="Абзац списка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cs="Calibri"/>
      <w:sz w:val="22"/>
      <w:szCs w:val="22"/>
    </w:rPr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Style23">
    <w:name w:val="Body Text Indent"/>
    <w:basedOn w:val="Normal"/>
    <w:pPr>
      <w:spacing w:before="0" w:after="120"/>
      <w:ind w:left="283" w:right="0" w:hanging="0"/>
    </w:pPr>
    <w:rPr/>
  </w:style>
  <w:style w:type="paragraph" w:styleId="Style24">
    <w:name w:val="Обычный (веб)"/>
    <w:basedOn w:val="Normal"/>
    <w:qFormat/>
    <w:pPr>
      <w:spacing w:before="280" w:after="280"/>
    </w:pPr>
    <w:rPr/>
  </w:style>
  <w:style w:type="paragraph" w:styleId="23">
    <w:name w:val="Основной текст с отступом 2"/>
    <w:basedOn w:val="Normal"/>
    <w:qFormat/>
    <w:pPr>
      <w:spacing w:lineRule="auto" w:line="480" w:before="0" w:after="120"/>
      <w:ind w:left="283" w:right="0" w:hanging="0"/>
    </w:pPr>
    <w:rPr>
      <w:sz w:val="20"/>
      <w:szCs w:val="20"/>
    </w:rPr>
  </w:style>
  <w:style w:type="paragraph" w:styleId="Consnormal">
    <w:name w:val="consnormal"/>
    <w:basedOn w:val="Normal"/>
    <w:qFormat/>
    <w:pPr>
      <w:spacing w:before="15" w:after="15"/>
      <w:ind w:left="15" w:right="15" w:firstLine="225"/>
    </w:pPr>
    <w:rPr/>
  </w:style>
  <w:style w:type="paragraph" w:styleId="33">
    <w:name w:val="Основной текст 3"/>
    <w:basedOn w:val="Normal"/>
    <w:qFormat/>
    <w:pPr>
      <w:spacing w:lineRule="auto" w:line="276" w:before="0" w:after="120"/>
    </w:pPr>
    <w:rPr>
      <w:rFonts w:ascii="Calibri" w:hAnsi="Calibri" w:eastAsia="Calibri" w:cs="Times New Roman"/>
      <w:sz w:val="16"/>
      <w:szCs w:val="16"/>
    </w:rPr>
  </w:style>
  <w:style w:type="paragraph" w:styleId="Style25">
    <w:name w:val="Содержимое таблицы"/>
    <w:basedOn w:val="Normal"/>
    <w:qFormat/>
    <w:pPr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Footer"/>
    <w:basedOn w:val="Normal"/>
    <w:pPr>
      <w:keepNext w:val="false"/>
      <w:keepLines w:val="false"/>
      <w:pageBreakBefore w:val="false"/>
      <w:widowControl/>
      <w:tabs>
        <w:tab w:val="clear" w:pos="720"/>
        <w:tab w:val="center" w:pos="4153" w:leader="none"/>
        <w:tab w:val="right" w:pos="8306" w:leader="none"/>
      </w:tabs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A"/>
      <w:spacing w:val="0"/>
      <w:position w:val="0"/>
      <w:sz w:val="28"/>
      <w:sz w:val="28"/>
      <w:szCs w:val="28"/>
      <w:u w:val="none"/>
      <w:vertAlign w:val="baseline"/>
      <w:lang w:val="ru-RU" w:eastAsia="ru-RU" w:bidi="ar-SA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roseltorg.ru/" TargetMode="External"/><Relationship Id="rId3" Type="http://schemas.openxmlformats.org/officeDocument/2006/relationships/hyperlink" Target="http://gusr.ru/" TargetMode="External"/><Relationship Id="rId4" Type="http://schemas.openxmlformats.org/officeDocument/2006/relationships/hyperlink" Target="http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3E93295575BCBB4B3F642D0B916FA2B745A8F25D2A8D1AA801879B79F7F18C77D63FEB079D3C8123F8A396AF31739C7AB31723E63824EC12xCQAM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Application>LibreOffice/6.4.7.2$Windows_x86 LibreOffice_project/639b8ac485750d5696d7590a72ef1b496725cfb5</Application>
  <Pages>7</Pages>
  <Words>3128</Words>
  <Characters>21717</Characters>
  <CharactersWithSpaces>26124</CharactersWithSpaces>
  <Paragraphs>126</Paragraphs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2023-01-24T15:16:00Z</dcterms:created>
  <dc:creator>ЛИАНА</dc:creator>
  <dc:description/>
  <dc:language>ru-RU</dc:language>
  <cp:lastModifiedBy/>
  <cp:lastPrinted>2025-11-13T14:54:04Z</cp:lastPrinted>
  <dcterms:modified xsi:type="dcterms:W3CDTF">2025-11-14T14:20:34Z</dcterms:modified>
  <cp:revision>71</cp:revision>
  <dc:subject/>
  <dc:title>Постановление Правительства РФ от 27.08.2012 N 860(ред. от 22.12.2022)"Об организации и проведении продажи государственного или муниципального имущества в электронной форме"(вместе с "Положением об организации и проведении продажи государственного или муниципального имущества в электронной форме")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4022.00.55</vt:lpwstr>
  </property>
</Properties>
</file>